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jc w:val="center"/>
      </w:pPr>
      <w:r>
        <w:t xml:space="preserve">RECUmed</w:t>
      </w:r>
    </w:p>
    <w:p>
      <w:pPr>
        <w:spacing w:after="40"/>
        <w:jc w:val="center"/>
      </w:pPr>
      <w:r>
        <w:rPr>
          <w:color w:val="5B5A4E"/>
          <w:sz w:val="26"/>
          <w:szCs w:val="26"/>
        </w:rPr>
        <w:t xml:space="preserve">Política de Privacidad</w:t>
      </w:r>
    </w:p>
    <w:p>
      <w:pPr>
        <w:spacing w:after="400"/>
        <w:jc w:val="center"/>
      </w:pPr>
      <w:r>
        <w:rPr>
          <w:i/>
          <w:iCs/>
          <w:color w:val="5B5A4E"/>
          <w:sz w:val="20"/>
          <w:szCs w:val="20"/>
        </w:rPr>
        <w:t xml:space="preserve">Versión 1.0 · Agosto 2026</w:t>
      </w:r>
    </w:p>
    <w:p>
      <w:pPr>
        <w:pStyle w:val="Heading1"/>
        <w:spacing w:after="180" w:before="360"/>
      </w:pPr>
      <w:r>
        <w:t xml:space="preserve">1. Alcance de esta política</w:t>
      </w:r>
    </w:p>
    <w:p>
      <w:pPr>
        <w:spacing w:after="130"/>
      </w:pPr>
      <w:r>
        <w:t xml:space="preserve">Esta política describe cómo RECUmed trata los datos personales de los trabajadores y usuarios de las instituciones que usan la plataforma, en cumplimiento de la Ley N° 21.719 sobre Protección de Datos Personales de Chile.</w:t>
      </w:r>
    </w:p>
    <w:p>
      <w:pPr>
        <w:pStyle w:val="Heading1"/>
        <w:spacing w:after="180" w:before="360"/>
      </w:pPr>
      <w:r>
        <w:t xml:space="preserve">2. Responsable del tratamiento</w:t>
      </w:r>
    </w:p>
    <w:p>
      <w:pPr>
        <w:spacing w:after="130"/>
      </w:pPr>
      <w:r>
        <w:t xml:space="preserve">El responsable del tratamiento de datos personales en RECUmed es Eduardo Pacheco C. Cualquier consulta, solicitud o ejercicio de derechos sobre datos personales puede dirigirse a contacto@recumed.cl.</w:t>
      </w:r>
    </w:p>
    <w:p>
      <w:pPr>
        <w:spacing w:after="130"/>
      </w:pPr>
      <w:r>
        <w:t xml:space="preserve">Es importante distinguir dos roles: la institución (municipalidad u organismo) que contrata RECUmed es la responsable del tratamiento de los datos de SUS trabajadores — es quien decide qué datos ingresar y para qué. RECUmed actúa como encargado del tratamiento: procesa esos datos por cuenta de la institución, únicamente para prestar el servicio contratado, y no los usa para fines propios ni los comparte con terceros ajenos a esa relación.</w:t>
      </w:r>
    </w:p>
    <w:p>
      <w:pPr>
        <w:pStyle w:val="Heading1"/>
        <w:spacing w:after="180" w:before="360"/>
      </w:pPr>
      <w:r>
        <w:t xml:space="preserve">3. Qué datos personales trata la plataforma</w:t>
      </w:r>
    </w:p>
    <w:p>
      <w:pPr>
        <w:pStyle w:val="Heading3"/>
        <w:spacing w:after="90" w:before="180"/>
      </w:pPr>
      <w:r>
        <w:t xml:space="preserve">De los trabajadores de cada institución</w:t>
      </w:r>
    </w:p>
    <w:p>
      <w:pPr>
        <w:pStyle w:val="ListParagraph"/>
        <w:numPr>
          <w:ilvl w:val="0"/>
          <w:numId w:val="2"/>
        </w:numPr>
        <w:spacing w:after="70"/>
      </w:pPr>
      <w:r>
        <w:t xml:space="preserve">Identificación: nombre completo, RUT, cargo, estamento.</w:t>
      </w:r>
    </w:p>
    <w:p>
      <w:pPr>
        <w:pStyle w:val="ListParagraph"/>
        <w:numPr>
          <w:ilvl w:val="0"/>
          <w:numId w:val="2"/>
        </w:numPr>
        <w:spacing w:after="70"/>
      </w:pPr>
      <w:r>
        <w:t xml:space="preserve">Previsión de salud: Isapre o Fonasa, y la entidad específica.</w:t>
      </w:r>
    </w:p>
    <w:p>
      <w:pPr>
        <w:pStyle w:val="ListParagraph"/>
        <w:numPr>
          <w:ilvl w:val="0"/>
          <w:numId w:val="2"/>
        </w:numPr>
        <w:spacing w:after="70"/>
      </w:pPr>
      <w:r>
        <w:t xml:space="preserve">Remuneración imponible (para calcular el descuento correspondiente por licencia médica).</w:t>
      </w:r>
    </w:p>
    <w:p>
      <w:pPr>
        <w:pStyle w:val="ListParagraph"/>
        <w:numPr>
          <w:ilvl w:val="0"/>
          <w:numId w:val="2"/>
        </w:numPr>
        <w:spacing w:after="70"/>
      </w:pPr>
      <w:r>
        <w:t xml:space="preserve">Correo electrónico y dirección (cuando la institución los registra, para notificaciones).</w:t>
      </w:r>
    </w:p>
    <w:p>
      <w:pPr>
        <w:pStyle w:val="ListParagraph"/>
        <w:numPr>
          <w:ilvl w:val="0"/>
          <w:numId w:val="2"/>
        </w:numPr>
        <w:spacing w:after="70"/>
      </w:pPr>
      <w:r>
        <w:t xml:space="preserve">Datos de cada licencia médica: período de reposo, estado de la resolución, causal del rechazo/reducción, montos asociados. RECUmed NO almacena el diagnóstico médico ni el contenido clínico de la licencia.</w:t>
      </w:r>
    </w:p>
    <w:p>
      <w:pPr>
        <w:pStyle w:val="Heading3"/>
        <w:spacing w:after="90" w:before="180"/>
      </w:pPr>
      <w:r>
        <w:t xml:space="preserve">De los usuarios que acceden a la plataforma</w:t>
      </w:r>
    </w:p>
    <w:p>
      <w:pPr>
        <w:pStyle w:val="ListParagraph"/>
        <w:numPr>
          <w:ilvl w:val="0"/>
          <w:numId w:val="2"/>
        </w:numPr>
        <w:spacing w:after="70"/>
      </w:pPr>
      <w:r>
        <w:t xml:space="preserve">Nombre, correo electrónico institucional, rol de acceso (administrador, RR.HH., auditoría).</w:t>
      </w:r>
    </w:p>
    <w:p>
      <w:pPr>
        <w:pStyle w:val="Heading3"/>
        <w:spacing w:after="90" w:before="180"/>
      </w:pPr>
      <w:r>
        <w:t xml:space="preserve">Credenciales de portales de Isapre</w:t>
      </w:r>
    </w:p>
    <w:p>
      <w:pPr>
        <w:spacing w:after="130"/>
      </w:pPr>
      <w:r>
        <w:t xml:space="preserve">Cuando una institución conecta el portal de una Isapre, el usuario y clave de ese portal se guardan cifrados (AES-256-GCM) — ni el equipo de RECUmed puede leerlos directamente.</w:t>
      </w:r>
    </w:p>
    <w:p>
      <w:pPr>
        <w:pStyle w:val="Heading1"/>
        <w:spacing w:after="180" w:before="360"/>
      </w:pPr>
      <w:r>
        <w:t xml:space="preserve">4. Para qué se usan estos datos</w:t>
      </w:r>
    </w:p>
    <w:p>
      <w:pPr>
        <w:pStyle w:val="ListParagraph"/>
        <w:numPr>
          <w:ilvl w:val="0"/>
          <w:numId w:val="2"/>
        </w:numPr>
        <w:spacing w:after="70"/>
      </w:pPr>
      <w:r>
        <w:t xml:space="preserve">Gestionar el ciclo de vida de cada licencia médica rechazada o reducida (registro, seguimiento, cálculo del descuento que corresponde según la ley).</w:t>
      </w:r>
    </w:p>
    <w:p>
      <w:pPr>
        <w:pStyle w:val="ListParagraph"/>
        <w:numPr>
          <w:ilvl w:val="0"/>
          <w:numId w:val="2"/>
        </w:numPr>
        <w:spacing w:after="70"/>
      </w:pPr>
      <w:r>
        <w:t xml:space="preserve">Generar la carta de cobranza formal y hacer seguimiento del reembolso que debe pagar la Isapre, Fonasa o mutualidad.</w:t>
      </w:r>
    </w:p>
    <w:p>
      <w:pPr>
        <w:pStyle w:val="ListParagraph"/>
        <w:numPr>
          <w:ilvl w:val="0"/>
          <w:numId w:val="2"/>
        </w:numPr>
        <w:spacing w:after="70"/>
      </w:pPr>
      <w:r>
        <w:t xml:space="preserve">Generar reportes y estadísticas agregadas para la institución.</w:t>
      </w:r>
    </w:p>
    <w:p>
      <w:pPr>
        <w:pStyle w:val="ListParagraph"/>
        <w:numPr>
          <w:ilvl w:val="0"/>
          <w:numId w:val="2"/>
        </w:numPr>
        <w:spacing w:after="70"/>
      </w:pPr>
      <w:r>
        <w:t xml:space="preserve">Enviar notificaciones automáticas a trabajadores (solo si la institución las activa expresamente).</w:t>
      </w:r>
    </w:p>
    <w:p>
      <w:pPr>
        <w:pStyle w:val="Heading1"/>
        <w:spacing w:after="180" w:before="360"/>
      </w:pPr>
      <w:r>
        <w:t xml:space="preserve">5. Seguridad de los datos</w:t>
      </w:r>
    </w:p>
    <w:p>
      <w:pPr>
        <w:pStyle w:val="ListParagraph"/>
        <w:numPr>
          <w:ilvl w:val="0"/>
          <w:numId w:val="2"/>
        </w:numPr>
        <w:spacing w:after="70"/>
      </w:pPr>
      <w:r>
        <w:t xml:space="preserve">Aislamiento entre instituciones a nivel de base de datos (Row-Level Security) — una institución nunca puede ver los datos de otra, ni siquiera por un error de código.</w:t>
      </w:r>
    </w:p>
    <w:p>
      <w:pPr>
        <w:pStyle w:val="ListParagraph"/>
        <w:numPr>
          <w:ilvl w:val="0"/>
          <w:numId w:val="2"/>
        </w:numPr>
        <w:spacing w:after="70"/>
      </w:pPr>
      <w:r>
        <w:t xml:space="preserve">Comunicación cifrada (HTTPS/TLS) entre la aplicación y el servidor.</w:t>
      </w:r>
    </w:p>
    <w:p>
      <w:pPr>
        <w:pStyle w:val="ListParagraph"/>
        <w:numPr>
          <w:ilvl w:val="0"/>
          <w:numId w:val="2"/>
        </w:numPr>
        <w:spacing w:after="70"/>
      </w:pPr>
      <w:r>
        <w:t xml:space="preserve">Credenciales de portales de Isapre cifradas (AES-256-GCM), ilegibles incluso para el equipo de RECUmed.</w:t>
      </w:r>
    </w:p>
    <w:p>
      <w:pPr>
        <w:pStyle w:val="ListParagraph"/>
        <w:numPr>
          <w:ilvl w:val="0"/>
          <w:numId w:val="2"/>
        </w:numPr>
        <w:spacing w:after="70"/>
      </w:pPr>
      <w:r>
        <w:t xml:space="preserve">Contraseñas de usuarios cifradas con bcrypt (nunca almacenadas en texto plano).</w:t>
      </w:r>
    </w:p>
    <w:p>
      <w:pPr>
        <w:pStyle w:val="ListParagraph"/>
        <w:numPr>
          <w:ilvl w:val="0"/>
          <w:numId w:val="2"/>
        </w:numPr>
        <w:spacing w:after="70"/>
      </w:pPr>
      <w:r>
        <w:t xml:space="preserve">Control de acceso por rol: cada usuario solo ve y hace lo que su rol permite dentro de su propia institución.</w:t>
      </w:r>
    </w:p>
    <w:p>
      <w:pPr>
        <w:pStyle w:val="ListParagraph"/>
        <w:numPr>
          <w:ilvl w:val="0"/>
          <w:numId w:val="2"/>
        </w:numPr>
        <w:spacing w:after="70"/>
      </w:pPr>
      <w:r>
        <w:t xml:space="preserve">Respaldos diarios cifrados, con copia fuera del servidor.</w:t>
      </w:r>
    </w:p>
    <w:p>
      <w:pPr>
        <w:pStyle w:val="ListParagraph"/>
        <w:numPr>
          <w:ilvl w:val="0"/>
          <w:numId w:val="2"/>
        </w:numPr>
        <w:spacing w:after="70"/>
      </w:pPr>
      <w:r>
        <w:t xml:space="preserve">Bitácora de auditoría de las acciones realizadas en el sistema.</w:t>
      </w:r>
    </w:p>
    <w:p>
      <w:pPr>
        <w:pStyle w:val="Heading1"/>
        <w:spacing w:after="180" w:before="360"/>
      </w:pPr>
      <w:r>
        <w:t xml:space="preserve">6. Derechos ARCO</w:t>
      </w:r>
    </w:p>
    <w:p>
      <w:pPr>
        <w:spacing w:after="130"/>
      </w:pPr>
      <w:r>
        <w:t xml:space="preserve">Todo trabajador cuyos datos estén en RECUmed (a través de su institución empleadora) tiene derecho a Acceder, Rectificar, Cancelar/Suprimir u obtener la Portabilidad de sus datos personales. La plataforma incluye un módulo para que la institución registre y responda estas solicitudes dentro del plazo legal de 30 días.</w:t>
      </w:r>
    </w:p>
    <w:p>
      <w:pPr>
        <w:spacing w:after="130"/>
      </w:pPr>
      <w:r>
        <w:t xml:space="preserve">Las solicitudes pueden dirigirse directamente a la institución empleadora, o a contacto@recumed.cl, que las derivará a quien corresponda.</w:t>
      </w:r>
    </w:p>
    <w:p>
      <w:pPr>
        <w:pStyle w:val="Heading1"/>
        <w:spacing w:after="180" w:before="360"/>
      </w:pPr>
      <w:r>
        <w:t xml:space="preserve">7. Conservación de los datos</w:t>
      </w:r>
    </w:p>
    <w:p>
      <w:pPr>
        <w:spacing w:after="130"/>
      </w:pPr>
      <w:r>
        <w:t xml:space="preserve">Los datos de cada caso se conservan mientras dure la relación con la institución y, posteriormente, por el plazo de prescripción aplicable (5 años desde que la resolución respectiva quedó firme), salvo que la institución solicite su eliminación antes y no exista una obligación legal que impida hacerlo.</w:t>
      </w:r>
    </w:p>
    <w:p>
      <w:pPr>
        <w:pStyle w:val="Heading1"/>
        <w:spacing w:after="180" w:before="360"/>
      </w:pPr>
      <w:r>
        <w:t xml:space="preserve">8. Cambios a esta política</w:t>
      </w:r>
    </w:p>
    <w:p>
      <w:pPr>
        <w:spacing w:after="130"/>
      </w:pPr>
      <w:r>
        <w:t xml:space="preserve">Esta política puede actualizarse para reflejar cambios en la plataforma o en la normativa aplicable. La versión vigente siempre estará disponible a través de RECUmed.</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029"/>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80" w:before="360"/>
    </w:pPr>
    <w:rPr>
      <w:b/>
      <w:bCs/>
      <w:color w:val="10233C"/>
      <w:sz w:val="30"/>
      <w:szCs w:val="30"/>
    </w:rPr>
  </w:style>
  <w:style w:type="paragraph" w:styleId="Heading3">
    <w:name w:val="Heading 3"/>
    <w:basedOn w:val="Normal"/>
    <w:next w:val="Normal"/>
    <w:pPr>
      <w:spacing w:after="90" w:before="180"/>
    </w:pPr>
    <w:rPr>
      <w:b/>
      <w:bCs/>
      <w:color w:val="10233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2026-08-14T03:06:43.533Z</dcterms:created>
  <dcterms:modified xsi:type="dcterms:W3CDTF">2026-08-14T03:06:43.534Z</dcterms:modified>
</cp:coreProperties>
</file>

<file path=docProps/custom.xml><?xml version="1.0" encoding="utf-8"?>
<Properties xmlns="http://schemas.openxmlformats.org/officeDocument/2006/custom-properties" xmlns:vt="http://schemas.openxmlformats.org/officeDocument/2006/docPropsVTypes"/>
</file>