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  <w:jc w:val="center"/>
      </w:pPr>
      <w:r>
        <w:t xml:space="preserve">RECUmed</w:t>
      </w:r>
    </w:p>
    <w:p>
      <w:pPr>
        <w:spacing w:after="40"/>
        <w:jc w:val="center"/>
      </w:pPr>
      <w:r>
        <w:rPr>
          <w:color w:val="5B5A4E"/>
          <w:sz w:val="26"/>
          <w:szCs w:val="26"/>
        </w:rPr>
        <w:t xml:space="preserve">Ficha de Nivel de Servicio (SLA)</w:t>
      </w:r>
    </w:p>
    <w:p>
      <w:pPr>
        <w:spacing w:after="400"/>
        <w:jc w:val="center"/>
      </w:pPr>
      <w:r>
        <w:rPr>
          <w:i/>
          <w:iCs/>
          <w:color w:val="5B5A4E"/>
          <w:sz w:val="20"/>
          <w:szCs w:val="20"/>
        </w:rPr>
        <w:t xml:space="preserve">Versión 1.0 · Agosto 2026</w:t>
      </w:r>
    </w:p>
    <w:p>
      <w:pPr>
        <w:pStyle w:val="Heading1"/>
        <w:spacing w:after="180" w:before="360"/>
      </w:pPr>
      <w:r>
        <w:t xml:space="preserve">1. Objetivo de este documento</w:t>
      </w:r>
    </w:p>
    <w:p>
      <w:pPr>
        <w:spacing w:after="130"/>
      </w:pPr>
      <w:r>
        <w:t xml:space="preserve">Esta ficha describe, de forma honesta y verificable, el nivel de servicio que RECUmed puede ofrecer hoy con su infraestructura actual — no son promesas genéricas, están calculadas sobre la arquitectura real de la plataforma (un servidor, sin redundancia).</w:t>
      </w:r>
    </w:p>
    <w:p>
      <w:pPr>
        <w:pStyle w:val="Heading1"/>
        <w:spacing w:after="180" w:before="360"/>
      </w:pPr>
      <w:r>
        <w:t xml:space="preserve">2. Disponibilidad</w:t>
      </w:r>
    </w:p>
    <w:tbl>
      <w:tblPr>
        <w:tblW w:type="dxa" w:w="10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6600"/>
      </w:tblGrid>
      <w:tr>
        <w:tc>
          <w:tcPr>
            <w:tcW w:type="dxa" w:w="4000"/>
            <w:shd w:fill="1023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6600"/>
            <w:shd w:fill="1023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Valor</w:t>
            </w:r>
          </w:p>
        </w:tc>
      </w:tr>
      <w:tr>
        <w:tc>
          <w:tcPr>
            <w:tcW w:type="dxa" w:w="40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Objetivo de disponibilidad</w:t>
            </w:r>
          </w:p>
        </w:tc>
        <w:tc>
          <w:tcPr>
            <w:tcW w:type="dxa" w:w="66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99% mensual (hasta ~7 horas de inactividad acumulada al mes)</w:t>
            </w:r>
          </w:p>
        </w:tc>
      </w:tr>
      <w:tr>
        <w:tc>
          <w:tcPr>
            <w:tcW w:type="dxa" w:w="40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Arquitectura</w:t>
            </w:r>
          </w:p>
        </w:tc>
        <w:tc>
          <w:tcPr>
            <w:tcW w:type="dxa" w:w="66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Un servidor (Oracle Cloud, Santiago), sin redundancia automática — una falla del servidor implica una interrupción real hasta que se repare</w:t>
            </w:r>
          </w:p>
        </w:tc>
      </w:tr>
      <w:tr>
        <w:tc>
          <w:tcPr>
            <w:tcW w:type="dxa" w:w="40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Mantenimiento programado</w:t>
            </w:r>
          </w:p>
        </w:tc>
        <w:tc>
          <w:tcPr>
            <w:tcW w:type="dxa" w:w="66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Se avisará con al menos 24 horas de anticipación cuando sea necesario</w:t>
            </w:r>
          </w:p>
        </w:tc>
      </w:tr>
    </w:tbl>
    <w:p>
      <w:pPr>
        <w:spacing w:after="200"/>
      </w:pPr>
    </w:p>
    <w:p>
      <w:pPr>
        <w:pStyle w:val="Heading1"/>
        <w:spacing w:after="180" w:before="360"/>
      </w:pPr>
      <w:r>
        <w:t xml:space="preserve">3. Monitoreo y tiempos de respuesta</w:t>
      </w:r>
    </w:p>
    <w:tbl>
      <w:tblPr>
        <w:tblW w:type="dxa" w:w="10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6600"/>
      </w:tblGrid>
      <w:tr>
        <w:tc>
          <w:tcPr>
            <w:tcW w:type="dxa" w:w="4000"/>
            <w:shd w:fill="1023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Indicador</w:t>
            </w:r>
          </w:p>
        </w:tc>
        <w:tc>
          <w:tcPr>
            <w:tcW w:type="dxa" w:w="6600"/>
            <w:shd w:fill="1023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Valor</w:t>
            </w:r>
          </w:p>
        </w:tc>
      </w:tr>
      <w:tr>
        <w:tc>
          <w:tcPr>
            <w:tcW w:type="dxa" w:w="40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Detección de una caída</w:t>
            </w:r>
          </w:p>
        </w:tc>
        <w:tc>
          <w:tcPr>
            <w:tcW w:type="dxa" w:w="66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Automática, dentro de 5 minutos (monitoreo continuo cada 5 min)</w:t>
            </w:r>
          </w:p>
        </w:tc>
      </w:tr>
      <w:tr>
        <w:tc>
          <w:tcPr>
            <w:tcW w:type="dxa" w:w="40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Aviso al equipo técnico</w:t>
            </w:r>
          </w:p>
        </w:tc>
        <w:tc>
          <w:tcPr>
            <w:tcW w:type="dxa" w:w="66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Automático, por correo, apenas se detecta la falla</w:t>
            </w:r>
          </w:p>
        </w:tc>
      </w:tr>
      <w:tr>
        <w:tc>
          <w:tcPr>
            <w:tcW w:type="dxa" w:w="40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Tiempo objetivo de resolución</w:t>
            </w:r>
          </w:p>
        </w:tc>
        <w:tc>
          <w:tcPr>
            <w:tcW w:type="dxa" w:w="66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4 horas hábiles para incidentes críticos (servicio caído); 2 días hábiles para incidentes menores</w:t>
            </w:r>
          </w:p>
        </w:tc>
      </w:tr>
      <w:tr>
        <w:tc>
          <w:tcPr>
            <w:tcW w:type="dxa" w:w="40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Canal de soporte</w:t>
            </w:r>
          </w:p>
        </w:tc>
        <w:tc>
          <w:tcPr>
            <w:tcW w:type="dxa" w:w="6600"/>
          </w:tcPr>
          <w:p>
            <w:r>
              <w:rPr>
                <w:b w:val="false"/>
                <w:bCs w:val="false"/>
                <w:color w:val="1C2029"/>
                <w:sz w:val="20"/>
                <w:szCs w:val="20"/>
              </w:rPr>
              <w:t xml:space="preserve">contacto@recumed.cl / +56 9 3926 9540</w:t>
            </w:r>
          </w:p>
        </w:tc>
      </w:tr>
    </w:tbl>
    <w:p>
      <w:pPr>
        <w:spacing w:after="200"/>
      </w:pPr>
    </w:p>
    <w:p>
      <w:pPr>
        <w:pStyle w:val="Heading1"/>
        <w:spacing w:after="180" w:before="360"/>
      </w:pPr>
      <w:r>
        <w:t xml:space="preserve">4. Respaldo de datos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Respaldo automático diario, cifrado, con retención de 14 días en el servidor.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Copia adicional fuera del servidor, con retención de 90 días.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Objetivo de recuperación (RPO): hasta 24 horas de datos en el peor caso (el respaldo es diario).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Objetivo de tiempo de recuperación (RTO): el procedimiento de restauración está documentado y probado; el tiempo real depende de la gravedad del incidente.</w:t>
      </w:r>
    </w:p>
    <w:p>
      <w:pPr>
        <w:pStyle w:val="Heading1"/>
        <w:spacing w:after="180" w:before="360"/>
      </w:pPr>
      <w:r>
        <w:t xml:space="preserve">5. Qué queda fuera de este compromiso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Fuerza mayor: cortes de electricidad o de internet fuera del control de RECUmed, desastres naturales.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Fallas de proveedores externos: Oracle Cloud (infraestructura), GitHub (código y automatizaciones), Resend (envío de correos).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Mal uso de la plataforma o de las credenciales por parte de usuarios de la institución cliente.</w:t>
      </w:r>
    </w:p>
    <w:p>
      <w:pPr>
        <w:pStyle w:val="Heading1"/>
        <w:spacing w:after="180" w:before="360"/>
      </w:pPr>
      <w:r>
        <w:t xml:space="preserve">6. Revisión de esta ficha</w:t>
      </w:r>
    </w:p>
    <w:p>
      <w:pPr>
        <w:spacing w:after="130"/>
      </w:pPr>
      <w:r>
        <w:t xml:space="preserve">Esta ficha se revisará y actualizará a medida que la infraestructura de RECUmed evolucione (por ejemplo, si se agrega redundancia o un segundo servidor, los objetivos de disponibilidad podrán mejorarse).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02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180" w:before="360"/>
    </w:pPr>
    <w:rPr>
      <w:b/>
      <w:bCs/>
      <w:color w:val="10233C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2026-08-14T03:06:43.745Z</dcterms:created>
  <dcterms:modified xsi:type="dcterms:W3CDTF">2026-08-14T03:06:43.746Z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